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C0A2" w14:textId="77777777" w:rsidR="00F80691" w:rsidRPr="002F01CD" w:rsidRDefault="00F80691" w:rsidP="00F80691">
      <w:pPr>
        <w:pStyle w:val="cdt4ke"/>
        <w:spacing w:before="240" w:beforeAutospacing="0" w:after="0" w:afterAutospacing="0"/>
        <w:jc w:val="center"/>
        <w:rPr>
          <w:rFonts w:asciiTheme="minorHAnsi" w:hAnsiTheme="minorHAnsi" w:cstheme="minorHAnsi"/>
          <w:color w:val="212121"/>
        </w:rPr>
      </w:pPr>
      <w:r w:rsidRPr="002F01CD">
        <w:rPr>
          <w:rFonts w:asciiTheme="minorHAnsi" w:hAnsiTheme="minorHAnsi" w:cstheme="minorHAnsi"/>
          <w:color w:val="212121"/>
        </w:rPr>
        <w:t>FLORENCE HÉNAULT</w:t>
      </w:r>
    </w:p>
    <w:p w14:paraId="4AA1F884" w14:textId="0C5B4C3F" w:rsidR="00F80691" w:rsidRPr="002F01CD" w:rsidRDefault="00F80691" w:rsidP="00F80691">
      <w:pPr>
        <w:pStyle w:val="cdt4ke"/>
        <w:spacing w:before="240" w:beforeAutospacing="0" w:after="0" w:afterAutospacing="0"/>
        <w:jc w:val="center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Santé mentale : déterminants et troubles psychologiques</w:t>
      </w:r>
    </w:p>
    <w:p w14:paraId="42C7CED9" w14:textId="40D915B4" w:rsidR="00F80691" w:rsidRPr="002F01CD" w:rsidRDefault="00F80691" w:rsidP="00F80691">
      <w:pPr>
        <w:pStyle w:val="cdt4ke"/>
        <w:spacing w:before="240" w:beforeAutospacing="0" w:after="0" w:afterAutospacing="0"/>
        <w:jc w:val="center"/>
        <w:rPr>
          <w:rFonts w:asciiTheme="minorHAnsi" w:hAnsiTheme="minorHAnsi" w:cstheme="minorHAnsi"/>
          <w:color w:val="212121"/>
        </w:rPr>
      </w:pPr>
      <w:r w:rsidRPr="002F01CD">
        <w:rPr>
          <w:rFonts w:asciiTheme="minorHAnsi" w:hAnsiTheme="minorHAnsi" w:cstheme="minorHAnsi"/>
          <w:color w:val="212121"/>
        </w:rPr>
        <w:t>350-</w:t>
      </w:r>
      <w:r>
        <w:rPr>
          <w:rFonts w:asciiTheme="minorHAnsi" w:hAnsiTheme="minorHAnsi" w:cstheme="minorHAnsi"/>
          <w:color w:val="212121"/>
        </w:rPr>
        <w:t>ANB</w:t>
      </w:r>
      <w:r w:rsidRPr="002F01CD">
        <w:rPr>
          <w:rFonts w:asciiTheme="minorHAnsi" w:hAnsiTheme="minorHAnsi" w:cstheme="minorHAnsi"/>
          <w:color w:val="212121"/>
        </w:rPr>
        <w:t>-CA groupe 01</w:t>
      </w:r>
    </w:p>
    <w:p w14:paraId="06572E15" w14:textId="77777777" w:rsidR="00F80691" w:rsidRPr="002F01CD" w:rsidRDefault="00F80691" w:rsidP="00F80691">
      <w:pPr>
        <w:pStyle w:val="cdt4ke"/>
        <w:spacing w:before="240" w:beforeAutospacing="0" w:after="0" w:afterAutospacing="0"/>
        <w:jc w:val="center"/>
        <w:rPr>
          <w:rFonts w:asciiTheme="minorHAnsi" w:hAnsiTheme="minorHAnsi" w:cstheme="minorHAnsi"/>
          <w:color w:val="212121"/>
        </w:rPr>
      </w:pPr>
    </w:p>
    <w:p w14:paraId="598F8789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724F7D8A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6E90111D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27ED7AA6" w14:textId="77777777" w:rsidR="00F80691" w:rsidRPr="002F01CD" w:rsidRDefault="00F80691" w:rsidP="00F80691">
      <w:pPr>
        <w:spacing w:after="0" w:line="360" w:lineRule="auto"/>
        <w:rPr>
          <w:rFonts w:asciiTheme="minorHAnsi" w:hAnsiTheme="minorHAnsi" w:cstheme="minorHAnsi"/>
          <w:sz w:val="24"/>
          <w:szCs w:val="20"/>
        </w:rPr>
      </w:pPr>
    </w:p>
    <w:p w14:paraId="5C87088C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435FBF52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4B3B8C2C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  <w:r w:rsidRPr="002F01CD">
        <w:rPr>
          <w:rFonts w:asciiTheme="minorHAnsi" w:hAnsiTheme="minorHAnsi" w:cstheme="minorHAnsi"/>
          <w:sz w:val="24"/>
          <w:szCs w:val="20"/>
        </w:rPr>
        <w:t xml:space="preserve">Travail présenté à </w:t>
      </w:r>
    </w:p>
    <w:p w14:paraId="516FBA31" w14:textId="548E6684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  <w:r w:rsidRPr="002F01CD">
        <w:rPr>
          <w:rFonts w:asciiTheme="minorHAnsi" w:hAnsiTheme="minorHAnsi" w:cstheme="minorHAnsi"/>
          <w:sz w:val="24"/>
          <w:szCs w:val="20"/>
        </w:rPr>
        <w:t xml:space="preserve">Céline THIFAULT </w:t>
      </w:r>
    </w:p>
    <w:p w14:paraId="4646D3C0" w14:textId="2158DA3C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Analyse</w:t>
      </w:r>
    </w:p>
    <w:p w14:paraId="26364072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0A532B23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33AA8966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3065E3EC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4FE5B4B8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3A52C478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14481054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2BA72D1A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4779F5F8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2CDDF56D" w14:textId="77777777" w:rsidR="00F80691" w:rsidRPr="002F01CD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14:paraId="5DB48D95" w14:textId="77777777" w:rsidR="00F80691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  <w:r w:rsidRPr="002F01CD">
        <w:rPr>
          <w:rFonts w:asciiTheme="minorHAnsi" w:hAnsiTheme="minorHAnsi" w:cstheme="minorHAnsi"/>
          <w:sz w:val="24"/>
          <w:szCs w:val="20"/>
        </w:rPr>
        <w:t xml:space="preserve">Cégep régional de Lanaudière à L’Assomption  </w:t>
      </w:r>
    </w:p>
    <w:p w14:paraId="282C4029" w14:textId="33122B12" w:rsidR="00F80691" w:rsidRPr="00F80691" w:rsidRDefault="00F80691" w:rsidP="00F8069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color w:val="auto"/>
          <w:sz w:val="24"/>
          <w:szCs w:val="20"/>
        </w:rPr>
        <w:t>3 mai</w:t>
      </w:r>
      <w:r w:rsidRPr="002F01CD">
        <w:rPr>
          <w:rFonts w:asciiTheme="minorHAnsi" w:hAnsiTheme="minorHAnsi" w:cstheme="minorHAnsi"/>
          <w:color w:val="auto"/>
          <w:sz w:val="24"/>
          <w:szCs w:val="20"/>
        </w:rPr>
        <w:t> 202</w:t>
      </w:r>
      <w:r>
        <w:rPr>
          <w:rFonts w:asciiTheme="minorHAnsi" w:hAnsiTheme="minorHAnsi" w:cstheme="minorHAnsi"/>
          <w:color w:val="auto"/>
          <w:sz w:val="24"/>
          <w:szCs w:val="20"/>
        </w:rPr>
        <w:t>3</w:t>
      </w:r>
      <w:r w:rsidRPr="002F01CD">
        <w:rPr>
          <w:rFonts w:asciiTheme="minorHAnsi" w:hAnsiTheme="minorHAnsi" w:cstheme="minorHAnsi"/>
          <w:color w:val="auto"/>
          <w:sz w:val="24"/>
          <w:szCs w:val="20"/>
        </w:rPr>
        <w:t> </w:t>
      </w:r>
    </w:p>
    <w:p w14:paraId="3A135769" w14:textId="77777777" w:rsidR="00D51A81" w:rsidRDefault="00D51A81"/>
    <w:sectPr w:rsidR="00D51A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1"/>
    <w:rsid w:val="0051199F"/>
    <w:rsid w:val="00A747DC"/>
    <w:rsid w:val="00B90C48"/>
    <w:rsid w:val="00D51A81"/>
    <w:rsid w:val="00E97705"/>
    <w:rsid w:val="00F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A6E6"/>
  <w15:chartTrackingRefBased/>
  <w15:docId w15:val="{2C1ED70E-D618-4E17-AFD1-BDC8E10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91"/>
    <w:rPr>
      <w:rFonts w:ascii="Calibri" w:eastAsia="Calibri" w:hAnsi="Calibri" w:cs="Calibri"/>
      <w:color w:val="000000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80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06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C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0691"/>
    <w:pPr>
      <w:outlineLvl w:val="9"/>
    </w:pPr>
  </w:style>
  <w:style w:type="paragraph" w:customStyle="1" w:styleId="cdt4ke">
    <w:name w:val="cdt4ke"/>
    <w:basedOn w:val="Normal"/>
    <w:rsid w:val="00F8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Thifault</dc:creator>
  <cp:keywords/>
  <dc:description/>
  <cp:lastModifiedBy>Céline Thifault</cp:lastModifiedBy>
  <cp:revision>2</cp:revision>
  <dcterms:created xsi:type="dcterms:W3CDTF">2024-12-18T14:47:00Z</dcterms:created>
  <dcterms:modified xsi:type="dcterms:W3CDTF">2024-12-18T14:47:00Z</dcterms:modified>
</cp:coreProperties>
</file>